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FC8F9" w14:textId="4457C80A" w:rsidR="00641272" w:rsidRPr="00641272" w:rsidRDefault="00641272" w:rsidP="00F64DBC">
      <w:pPr>
        <w:pStyle w:val="RSCH01PaperTitle"/>
        <w:spacing w:line="360" w:lineRule="auto"/>
        <w:rPr>
          <w:rFonts w:ascii="Times New Roman" w:hAnsi="Times New Roman"/>
          <w:b w:val="0"/>
          <w:bCs/>
          <w:sz w:val="24"/>
          <w:szCs w:val="24"/>
        </w:rPr>
      </w:pPr>
      <w:r w:rsidRPr="00641272">
        <w:rPr>
          <w:b w:val="0"/>
          <w:bCs/>
        </w:rPr>
        <w:t>© Engineered Science Publisher LLC 2022</w:t>
      </w:r>
    </w:p>
    <w:p w14:paraId="263FA5DE" w14:textId="35D15E8D" w:rsidR="00F64DBC" w:rsidRDefault="00F64DBC" w:rsidP="00F64DBC">
      <w:pPr>
        <w:pStyle w:val="RSCH01PaperTitle"/>
        <w:spacing w:line="360" w:lineRule="auto"/>
        <w:rPr>
          <w:rFonts w:ascii="Times New Roman" w:hAnsi="Times New Roman"/>
          <w:sz w:val="24"/>
          <w:szCs w:val="24"/>
        </w:rPr>
      </w:pPr>
      <w:r w:rsidRPr="00034E6B">
        <w:rPr>
          <w:rFonts w:ascii="Times New Roman" w:hAnsi="Times New Roman"/>
          <w:sz w:val="24"/>
          <w:szCs w:val="24"/>
        </w:rPr>
        <w:t>Lignin/Si hybrid carbon nanofibers towards highly efficient sustainable Li-ion anode materials</w:t>
      </w:r>
    </w:p>
    <w:p w14:paraId="3C251E24" w14:textId="77777777" w:rsidR="00780811" w:rsidRPr="00780811" w:rsidRDefault="00780811" w:rsidP="00780811">
      <w:pPr>
        <w:rPr>
          <w:lang w:val="en-GB" w:eastAsia="en-US"/>
        </w:rPr>
      </w:pPr>
    </w:p>
    <w:p w14:paraId="72CB06CB" w14:textId="77777777" w:rsidR="00F64DBC" w:rsidRPr="005D4E48" w:rsidRDefault="00F64DBC" w:rsidP="00F64DBC">
      <w:pPr>
        <w:pStyle w:val="RSCB01ARTAbstract"/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  <w:r w:rsidRPr="005D4E48">
        <w:rPr>
          <w:rFonts w:ascii="Times New Roman" w:hAnsi="Times New Roman" w:cs="Times New Roman"/>
          <w:sz w:val="20"/>
          <w:szCs w:val="20"/>
        </w:rPr>
        <w:t>Mario Culebras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1,4</w:t>
      </w:r>
      <w:r w:rsidRPr="005D4E48">
        <w:rPr>
          <w:rFonts w:ascii="Times New Roman" w:hAnsi="Times New Roman" w:cs="Times New Roman"/>
          <w:sz w:val="20"/>
          <w:szCs w:val="20"/>
        </w:rPr>
        <w:t>, Gearoid A. Collins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5D4E48">
        <w:rPr>
          <w:rFonts w:ascii="Times New Roman" w:hAnsi="Times New Roman" w:cs="Times New Roman"/>
          <w:sz w:val="20"/>
          <w:szCs w:val="20"/>
        </w:rPr>
        <w:t>, Anne Beaucamp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5D4E48">
        <w:rPr>
          <w:rFonts w:ascii="Times New Roman" w:hAnsi="Times New Roman" w:cs="Times New Roman"/>
          <w:sz w:val="20"/>
          <w:szCs w:val="20"/>
        </w:rPr>
        <w:t>, Hugh Geaney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5D4E48">
        <w:rPr>
          <w:rFonts w:ascii="Times New Roman" w:hAnsi="Times New Roman" w:cs="Times New Roman"/>
          <w:sz w:val="20"/>
          <w:szCs w:val="20"/>
        </w:rPr>
        <w:t>, and Maurice N. Collins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1,3</w:t>
      </w:r>
      <w:r w:rsidRPr="005D4E4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1D08F15" w14:textId="77777777" w:rsidR="00F64DBC" w:rsidRPr="00034E6B" w:rsidRDefault="00F64DBC" w:rsidP="00F64DBC">
      <w:pPr>
        <w:pStyle w:val="RSCB01ARTAbstract"/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034E6B">
        <w:rPr>
          <w:rFonts w:ascii="Times New Roman" w:hAnsi="Times New Roman" w:cs="Times New Roman"/>
          <w:i/>
          <w:sz w:val="24"/>
          <w:szCs w:val="24"/>
        </w:rPr>
        <w:t>Stokes Laboratories, Bernal Inst</w:t>
      </w:r>
      <w:r>
        <w:rPr>
          <w:rFonts w:ascii="Times New Roman" w:hAnsi="Times New Roman" w:cs="Times New Roman"/>
          <w:i/>
          <w:sz w:val="24"/>
          <w:szCs w:val="24"/>
        </w:rPr>
        <w:t>itute, University of Limerick, Ireland</w:t>
      </w:r>
      <w:r w:rsidRPr="00034E6B">
        <w:rPr>
          <w:rFonts w:ascii="Times New Roman" w:hAnsi="Times New Roman" w:cs="Times New Roman"/>
          <w:i/>
          <w:sz w:val="24"/>
          <w:szCs w:val="24"/>
        </w:rPr>
        <w:t>.</w:t>
      </w:r>
    </w:p>
    <w:p w14:paraId="690E03D9" w14:textId="77777777" w:rsidR="00F64DBC" w:rsidRPr="00034E6B" w:rsidRDefault="00F64DBC" w:rsidP="00F64DBC">
      <w:pPr>
        <w:pStyle w:val="RSCB01ARTAbstract"/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034E6B">
        <w:rPr>
          <w:rFonts w:ascii="Times New Roman" w:hAnsi="Times New Roman" w:cs="Times New Roman"/>
          <w:i/>
          <w:sz w:val="24"/>
          <w:szCs w:val="24"/>
        </w:rPr>
        <w:t>Bernal Institute &amp; Chemical Sciences Department, University of Limerick</w:t>
      </w:r>
      <w:r>
        <w:rPr>
          <w:rFonts w:ascii="Times New Roman" w:hAnsi="Times New Roman" w:cs="Times New Roman"/>
          <w:i/>
          <w:sz w:val="24"/>
          <w:szCs w:val="24"/>
        </w:rPr>
        <w:t>, Ireland</w:t>
      </w:r>
      <w:r w:rsidRPr="00034E6B">
        <w:rPr>
          <w:rFonts w:ascii="Times New Roman" w:hAnsi="Times New Roman" w:cs="Times New Roman"/>
          <w:i/>
          <w:sz w:val="24"/>
          <w:szCs w:val="24"/>
        </w:rPr>
        <w:t>.</w:t>
      </w:r>
    </w:p>
    <w:p w14:paraId="59B69956" w14:textId="77777777" w:rsidR="00F64DBC" w:rsidRDefault="00F64DBC" w:rsidP="00F64DBC">
      <w:pPr>
        <w:pStyle w:val="RSCB01ARTAbstrac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Pr="00034E6B">
        <w:rPr>
          <w:rFonts w:ascii="Times New Roman" w:hAnsi="Times New Roman" w:cs="Times New Roman"/>
          <w:i/>
          <w:sz w:val="24"/>
          <w:szCs w:val="24"/>
        </w:rPr>
        <w:t>Advanced Materials and Bioengineering Research (AMBER) Centre, Ireland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D255B99" w14:textId="77777777" w:rsidR="00F64DBC" w:rsidRDefault="00F64DBC" w:rsidP="00F64DBC">
      <w:pPr>
        <w:pStyle w:val="Addresses"/>
        <w:rPr>
          <w:i/>
        </w:rPr>
      </w:pPr>
      <w:r>
        <w:rPr>
          <w:i/>
          <w:vertAlign w:val="superscript"/>
        </w:rPr>
        <w:t>4</w:t>
      </w:r>
      <w:r w:rsidRPr="00910240">
        <w:rPr>
          <w:i/>
        </w:rPr>
        <w:t>Institute of Material Science of the University of Valencia, Spain</w:t>
      </w:r>
    </w:p>
    <w:p w14:paraId="2D37D0E1" w14:textId="77777777" w:rsidR="00F64DBC" w:rsidRPr="005D4E48" w:rsidRDefault="00F64DBC" w:rsidP="00F64DBC">
      <w:pPr>
        <w:pStyle w:val="Addresses"/>
        <w:rPr>
          <w:i/>
        </w:rPr>
      </w:pPr>
    </w:p>
    <w:p w14:paraId="5155087A" w14:textId="77777777" w:rsidR="00F64DBC" w:rsidRPr="00A05557" w:rsidRDefault="00F64DBC" w:rsidP="00F64DBC">
      <w:pPr>
        <w:pStyle w:val="FootnoteText"/>
        <w:spacing w:line="288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A05557">
        <w:rPr>
          <w:rFonts w:ascii="Times New Roman" w:hAnsi="Times New Roman" w:hint="eastAsia"/>
          <w:i/>
          <w:iCs/>
          <w:sz w:val="24"/>
          <w:szCs w:val="24"/>
        </w:rPr>
        <w:t>*</w:t>
      </w:r>
      <w:r w:rsidRPr="00A05557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A05557">
        <w:rPr>
          <w:rFonts w:ascii="Times New Roman" w:hAnsi="Times New Roman"/>
          <w:b/>
          <w:bCs/>
          <w:i/>
          <w:iCs/>
          <w:sz w:val="24"/>
          <w:szCs w:val="24"/>
        </w:rPr>
        <w:t>E-mail</w:t>
      </w:r>
      <w:r w:rsidRPr="00A05557">
        <w:rPr>
          <w:rFonts w:ascii="Times New Roman" w:hAnsi="Times New Roman"/>
          <w:i/>
          <w:iCs/>
          <w:sz w:val="24"/>
          <w:szCs w:val="24"/>
        </w:rPr>
        <w:t xml:space="preserve">: </w:t>
      </w:r>
      <w:r>
        <w:rPr>
          <w:rFonts w:ascii="Times New Roman" w:hAnsi="Times New Roman"/>
          <w:i/>
          <w:iCs/>
          <w:sz w:val="24"/>
          <w:szCs w:val="24"/>
        </w:rPr>
        <w:t>Maurice.collins@ul.ie</w:t>
      </w:r>
    </w:p>
    <w:p w14:paraId="463307C3" w14:textId="77777777" w:rsidR="00F64DBC" w:rsidRDefault="00F64DBC" w:rsidP="00F64DBC">
      <w:pPr>
        <w:rPr>
          <w:rFonts w:ascii="Times New Roman" w:hAnsi="Times New Roman"/>
          <w:sz w:val="20"/>
          <w:szCs w:val="20"/>
        </w:rPr>
      </w:pPr>
    </w:p>
    <w:p w14:paraId="7A232806" w14:textId="0FC8312E" w:rsidR="005F2AF7" w:rsidRDefault="005F2AF7" w:rsidP="00C704E4">
      <w:pPr>
        <w:spacing w:after="40"/>
        <w:jc w:val="both"/>
      </w:pPr>
    </w:p>
    <w:p w14:paraId="0E137620" w14:textId="1BA756E2" w:rsidR="00F64DBC" w:rsidRDefault="00F64DBC" w:rsidP="00C704E4">
      <w:pPr>
        <w:spacing w:after="40"/>
        <w:jc w:val="both"/>
      </w:pPr>
    </w:p>
    <w:p w14:paraId="7DBCEAD9" w14:textId="538A835D" w:rsidR="00F64DBC" w:rsidRDefault="00F64DBC" w:rsidP="00C704E4">
      <w:pPr>
        <w:spacing w:after="40"/>
        <w:jc w:val="both"/>
      </w:pPr>
    </w:p>
    <w:p w14:paraId="03DE5C6F" w14:textId="56F4F5F3" w:rsidR="00F64DBC" w:rsidRDefault="00F64DBC" w:rsidP="00C704E4">
      <w:pPr>
        <w:spacing w:after="40"/>
        <w:jc w:val="both"/>
      </w:pPr>
    </w:p>
    <w:p w14:paraId="0E8C609E" w14:textId="4F0AFF9A" w:rsidR="003B3E65" w:rsidRDefault="003B3E65" w:rsidP="00C704E4">
      <w:pPr>
        <w:spacing w:after="40"/>
        <w:jc w:val="both"/>
      </w:pPr>
    </w:p>
    <w:p w14:paraId="73FC8E9C" w14:textId="3AF7E471" w:rsidR="003B3E65" w:rsidRDefault="003B3E65" w:rsidP="00C704E4">
      <w:pPr>
        <w:spacing w:after="40"/>
        <w:jc w:val="both"/>
      </w:pPr>
    </w:p>
    <w:p w14:paraId="5303A0EF" w14:textId="4D41E184" w:rsidR="003B3E65" w:rsidRDefault="003B3E65" w:rsidP="00C704E4">
      <w:pPr>
        <w:spacing w:after="40"/>
        <w:jc w:val="both"/>
      </w:pPr>
    </w:p>
    <w:p w14:paraId="737565FC" w14:textId="79D65700" w:rsidR="003B3E65" w:rsidRDefault="003B3E65" w:rsidP="00C704E4">
      <w:pPr>
        <w:spacing w:after="40"/>
        <w:jc w:val="both"/>
      </w:pPr>
    </w:p>
    <w:p w14:paraId="2ED48EEA" w14:textId="2B7B80D9" w:rsidR="003B3E65" w:rsidRDefault="003B3E65" w:rsidP="00C704E4">
      <w:pPr>
        <w:spacing w:after="40"/>
        <w:jc w:val="both"/>
      </w:pPr>
    </w:p>
    <w:p w14:paraId="3C0AD681" w14:textId="06D3EC42" w:rsidR="003B3E65" w:rsidRDefault="003B3E65" w:rsidP="00C704E4">
      <w:pPr>
        <w:spacing w:after="40"/>
        <w:jc w:val="both"/>
      </w:pPr>
    </w:p>
    <w:p w14:paraId="0B1B47D8" w14:textId="309FCEDC" w:rsidR="003B3E65" w:rsidRDefault="003B3E65" w:rsidP="00C704E4">
      <w:pPr>
        <w:spacing w:after="40"/>
        <w:jc w:val="both"/>
      </w:pPr>
    </w:p>
    <w:p w14:paraId="7DCF99E5" w14:textId="204FED70" w:rsidR="003B3E65" w:rsidRDefault="003B3E65" w:rsidP="00C704E4">
      <w:pPr>
        <w:spacing w:after="40"/>
        <w:jc w:val="both"/>
      </w:pPr>
    </w:p>
    <w:p w14:paraId="3554B648" w14:textId="0DE1C4C5" w:rsidR="003B3E65" w:rsidRDefault="003B3E65" w:rsidP="00C704E4">
      <w:pPr>
        <w:spacing w:after="40"/>
        <w:jc w:val="both"/>
      </w:pPr>
    </w:p>
    <w:p w14:paraId="29468086" w14:textId="77777777" w:rsidR="003B3E65" w:rsidRDefault="003B3E65" w:rsidP="00C704E4">
      <w:pPr>
        <w:spacing w:after="40"/>
        <w:jc w:val="both"/>
      </w:pPr>
    </w:p>
    <w:p w14:paraId="24BD60A0" w14:textId="10309360" w:rsidR="00F64DBC" w:rsidRDefault="00F64DBC" w:rsidP="00C704E4">
      <w:pPr>
        <w:spacing w:after="40"/>
        <w:jc w:val="both"/>
      </w:pPr>
    </w:p>
    <w:p w14:paraId="329274A9" w14:textId="3792465F" w:rsidR="00F64DBC" w:rsidRDefault="00F64DBC" w:rsidP="00C704E4">
      <w:pPr>
        <w:spacing w:after="40"/>
        <w:jc w:val="both"/>
      </w:pPr>
    </w:p>
    <w:p w14:paraId="01A26F3A" w14:textId="438C7DA1" w:rsidR="00F64DBC" w:rsidRDefault="003B3E65" w:rsidP="00C704E4">
      <w:pPr>
        <w:spacing w:after="40"/>
        <w:jc w:val="both"/>
      </w:pPr>
      <w:r w:rsidRPr="003B3E65">
        <w:rPr>
          <w:noProof/>
          <w:lang w:val="es-ES" w:eastAsia="es-ES"/>
        </w:rPr>
        <w:lastRenderedPageBreak/>
        <w:drawing>
          <wp:inline distT="0" distB="0" distL="0" distR="0" wp14:anchorId="7FBC5B9B" wp14:editId="6D2AD507">
            <wp:extent cx="5731510" cy="3029585"/>
            <wp:effectExtent l="0" t="0" r="2540" b="0"/>
            <wp:docPr id="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2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A4460" w14:textId="33145F38" w:rsidR="00F64DBC" w:rsidRDefault="003B3E65" w:rsidP="003B3E65">
      <w:pPr>
        <w:jc w:val="both"/>
      </w:pPr>
      <w:r w:rsidRPr="00803B3A">
        <w:rPr>
          <w:rFonts w:ascii="Times New Roman" w:hAnsi="Times New Roman" w:cs="Times New Roman"/>
          <w:b/>
          <w:bCs/>
          <w:sz w:val="24"/>
          <w:szCs w:val="24"/>
        </w:rPr>
        <w:t>Figure S1.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3B3E65">
        <w:rPr>
          <w:rFonts w:ascii="Times New Roman" w:hAnsi="Times New Roman" w:cs="Times New Roman"/>
          <w:bCs/>
          <w:sz w:val="24"/>
          <w:szCs w:val="24"/>
        </w:rPr>
        <w:t>EDS spectrum (a), microanalysis (b) and mapping of CNF/Si_15 sample. SEM (c), Si (d), O (e) and C (f).</w:t>
      </w:r>
    </w:p>
    <w:p w14:paraId="360D2055" w14:textId="309E29FC" w:rsidR="00F64DBC" w:rsidRDefault="00F64DBC" w:rsidP="00C704E4">
      <w:pPr>
        <w:spacing w:after="40"/>
        <w:jc w:val="both"/>
      </w:pPr>
    </w:p>
    <w:p w14:paraId="3EBD6F81" w14:textId="046B823B" w:rsidR="00F64DBC" w:rsidRDefault="00F64DBC" w:rsidP="00C704E4">
      <w:pPr>
        <w:spacing w:after="40"/>
        <w:jc w:val="both"/>
      </w:pPr>
    </w:p>
    <w:p w14:paraId="2B6FC729" w14:textId="7A382C6F" w:rsidR="00F64DBC" w:rsidRDefault="00F64DBC" w:rsidP="00C704E4">
      <w:pPr>
        <w:spacing w:after="40"/>
        <w:jc w:val="both"/>
      </w:pPr>
    </w:p>
    <w:p w14:paraId="580D9589" w14:textId="1C2E8250" w:rsidR="00F64DBC" w:rsidRDefault="00F64DBC" w:rsidP="00C704E4">
      <w:pPr>
        <w:spacing w:after="40"/>
        <w:jc w:val="both"/>
      </w:pPr>
    </w:p>
    <w:p w14:paraId="3F49ECDD" w14:textId="12109DCC" w:rsidR="00F64DBC" w:rsidRDefault="00F64DBC" w:rsidP="00C704E4">
      <w:pPr>
        <w:spacing w:after="40"/>
        <w:jc w:val="both"/>
      </w:pPr>
    </w:p>
    <w:p w14:paraId="228267D7" w14:textId="7FD65694" w:rsidR="00F64DBC" w:rsidRDefault="00F64DBC" w:rsidP="00C704E4">
      <w:pPr>
        <w:spacing w:after="40"/>
        <w:jc w:val="both"/>
      </w:pPr>
    </w:p>
    <w:p w14:paraId="5CC463CD" w14:textId="77777777" w:rsidR="00F64DBC" w:rsidRPr="00F64DBC" w:rsidRDefault="00F64DBC" w:rsidP="00C704E4">
      <w:pPr>
        <w:spacing w:after="40"/>
        <w:jc w:val="both"/>
      </w:pPr>
    </w:p>
    <w:p w14:paraId="5E5F13DC" w14:textId="5E759CB0" w:rsidR="005F2AF7" w:rsidRDefault="00A67E45" w:rsidP="00C704E4">
      <w:pPr>
        <w:spacing w:after="40"/>
        <w:jc w:val="both"/>
      </w:pPr>
      <w:r w:rsidRPr="00A67E45">
        <w:rPr>
          <w:noProof/>
          <w:lang w:val="es-ES" w:eastAsia="es-ES"/>
        </w:rPr>
        <w:drawing>
          <wp:inline distT="0" distB="0" distL="0" distR="0" wp14:anchorId="7D3A48C7" wp14:editId="1F17AA77">
            <wp:extent cx="5760000" cy="2185686"/>
            <wp:effectExtent l="0" t="0" r="0" b="0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3D7D69A1-2B0C-441C-9C12-15982AFDDB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3D7D69A1-2B0C-441C-9C12-15982AFDDB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185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75BCA" w14:textId="77777777" w:rsidR="005F2AF7" w:rsidRDefault="005F2AF7" w:rsidP="00C704E4">
      <w:pPr>
        <w:spacing w:after="40"/>
        <w:jc w:val="both"/>
      </w:pPr>
    </w:p>
    <w:p w14:paraId="6ADE7D2B" w14:textId="186CEE3B" w:rsidR="00803B3A" w:rsidRDefault="00803B3A" w:rsidP="00C704E4">
      <w:pPr>
        <w:jc w:val="both"/>
        <w:rPr>
          <w:rFonts w:ascii="Times New Roman" w:hAnsi="Times New Roman" w:cs="Times New Roman"/>
          <w:sz w:val="24"/>
          <w:szCs w:val="24"/>
        </w:rPr>
      </w:pPr>
      <w:r w:rsidRPr="00803B3A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0B3CE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03B3A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03B3A">
        <w:rPr>
          <w:rFonts w:ascii="Times New Roman" w:hAnsi="Times New Roman" w:cs="Times New Roman"/>
          <w:sz w:val="24"/>
          <w:szCs w:val="24"/>
        </w:rPr>
        <w:t>1</w:t>
      </w:r>
      <w:r w:rsidRPr="00803B3A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803B3A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orange</w:t>
      </w:r>
      <w:r w:rsidRPr="00803B3A">
        <w:rPr>
          <w:rFonts w:ascii="Times New Roman" w:hAnsi="Times New Roman" w:cs="Times New Roman"/>
          <w:sz w:val="24"/>
          <w:szCs w:val="24"/>
        </w:rPr>
        <w:t>), 2</w:t>
      </w:r>
      <w:r w:rsidRPr="00803B3A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803B3A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green</w:t>
      </w:r>
      <w:r w:rsidRPr="00803B3A">
        <w:rPr>
          <w:rFonts w:ascii="Times New Roman" w:hAnsi="Times New Roman" w:cs="Times New Roman"/>
          <w:sz w:val="24"/>
          <w:szCs w:val="24"/>
        </w:rPr>
        <w:t>), 5</w:t>
      </w:r>
      <w:r w:rsidRPr="00803B3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03B3A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red</w:t>
      </w:r>
      <w:r w:rsidRPr="00803B3A">
        <w:rPr>
          <w:rFonts w:ascii="Times New Roman" w:hAnsi="Times New Roman" w:cs="Times New Roman"/>
          <w:sz w:val="24"/>
          <w:szCs w:val="24"/>
        </w:rPr>
        <w:t>) and 10</w:t>
      </w:r>
      <w:r w:rsidRPr="00803B3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03B3A">
        <w:rPr>
          <w:rFonts w:ascii="Times New Roman" w:hAnsi="Times New Roman" w:cs="Times New Roman"/>
          <w:sz w:val="24"/>
          <w:szCs w:val="24"/>
        </w:rPr>
        <w:t xml:space="preserve"> cycle (</w:t>
      </w:r>
      <w:r w:rsidR="00C348C1">
        <w:rPr>
          <w:rFonts w:ascii="Times New Roman" w:hAnsi="Times New Roman" w:cs="Times New Roman"/>
          <w:sz w:val="24"/>
          <w:szCs w:val="24"/>
        </w:rPr>
        <w:t>blue</w:t>
      </w:r>
      <w:r w:rsidRPr="00803B3A">
        <w:rPr>
          <w:rFonts w:ascii="Times New Roman" w:hAnsi="Times New Roman" w:cs="Times New Roman"/>
          <w:sz w:val="24"/>
          <w:szCs w:val="24"/>
        </w:rPr>
        <w:t>) CVs of</w:t>
      </w:r>
      <w:r w:rsidR="00C348C1">
        <w:rPr>
          <w:rFonts w:ascii="Times New Roman" w:hAnsi="Times New Roman" w:cs="Times New Roman"/>
          <w:sz w:val="24"/>
          <w:szCs w:val="24"/>
        </w:rPr>
        <w:t xml:space="preserve"> CNF between (a) 0.01-3.0 V vs Li/Li</w:t>
      </w:r>
      <w:r w:rsidR="00C348C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C348C1">
        <w:rPr>
          <w:rFonts w:ascii="Times New Roman" w:hAnsi="Times New Roman" w:cs="Times New Roman"/>
          <w:sz w:val="24"/>
          <w:szCs w:val="24"/>
        </w:rPr>
        <w:t xml:space="preserve"> and (b) 0.01-1.0 V vs Li/Li</w:t>
      </w:r>
      <w:r w:rsidR="00C348C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C348C1">
        <w:rPr>
          <w:rFonts w:ascii="Times New Roman" w:hAnsi="Times New Roman" w:cs="Times New Roman"/>
          <w:sz w:val="24"/>
          <w:szCs w:val="24"/>
        </w:rPr>
        <w:t>. CVs were recorded at a scan rate of 0.05 mV s</w:t>
      </w:r>
      <w:r w:rsidR="00C348C1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C348C1">
        <w:rPr>
          <w:rFonts w:ascii="Times New Roman" w:hAnsi="Times New Roman" w:cs="Times New Roman"/>
          <w:sz w:val="24"/>
          <w:szCs w:val="24"/>
        </w:rPr>
        <w:t>.</w:t>
      </w:r>
    </w:p>
    <w:p w14:paraId="38470012" w14:textId="77777777" w:rsidR="00631285" w:rsidRPr="00C348C1" w:rsidRDefault="00631285" w:rsidP="00C704E4">
      <w:pPr>
        <w:jc w:val="both"/>
        <w:rPr>
          <w:rFonts w:ascii="Times New Roman" w:hAnsi="Times New Roman" w:cs="Times New Roman"/>
        </w:rPr>
      </w:pPr>
    </w:p>
    <w:p w14:paraId="6BA4AD90" w14:textId="1CAB7AAA" w:rsidR="00803B3A" w:rsidRDefault="00F35129" w:rsidP="00C704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129">
        <w:rPr>
          <w:rFonts w:ascii="Times New Roman" w:hAnsi="Times New Roman" w:cs="Times New Roman"/>
          <w:sz w:val="24"/>
          <w:szCs w:val="24"/>
        </w:rPr>
        <w:lastRenderedPageBreak/>
        <w:t>Figure S</w:t>
      </w:r>
      <w:r w:rsidR="000B3CE0">
        <w:rPr>
          <w:rFonts w:ascii="Times New Roman" w:hAnsi="Times New Roman" w:cs="Times New Roman"/>
          <w:sz w:val="24"/>
          <w:szCs w:val="24"/>
        </w:rPr>
        <w:t>2</w:t>
      </w:r>
      <w:r w:rsidRPr="00F35129">
        <w:rPr>
          <w:rFonts w:ascii="Times New Roman" w:hAnsi="Times New Roman" w:cs="Times New Roman"/>
          <w:sz w:val="24"/>
          <w:szCs w:val="24"/>
        </w:rPr>
        <w:t xml:space="preserve"> illustrates the operating potential window for CNF. Although CNF is electrochemically active over the entire 0.01-3.0 V vs Li/Li</w:t>
      </w:r>
      <w:r w:rsidRPr="00F35129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631285">
        <w:rPr>
          <w:rFonts w:ascii="Times New Roman" w:hAnsi="Times New Roman" w:cs="Times New Roman"/>
          <w:sz w:val="24"/>
          <w:szCs w:val="24"/>
        </w:rPr>
        <w:t xml:space="preserve"> range</w:t>
      </w:r>
      <w:r w:rsidRPr="00F35129">
        <w:rPr>
          <w:rFonts w:ascii="Times New Roman" w:hAnsi="Times New Roman" w:cs="Times New Roman"/>
          <w:sz w:val="24"/>
          <w:szCs w:val="24"/>
        </w:rPr>
        <w:t xml:space="preserve"> (Fig. S</w:t>
      </w:r>
      <w:r w:rsidR="000B3CE0">
        <w:rPr>
          <w:rFonts w:ascii="Times New Roman" w:hAnsi="Times New Roman" w:cs="Times New Roman"/>
          <w:sz w:val="24"/>
          <w:szCs w:val="24"/>
        </w:rPr>
        <w:t>2</w:t>
      </w:r>
      <w:r w:rsidRPr="00F35129">
        <w:rPr>
          <w:rFonts w:ascii="Times New Roman" w:hAnsi="Times New Roman" w:cs="Times New Roman"/>
          <w:sz w:val="24"/>
          <w:szCs w:val="24"/>
        </w:rPr>
        <w:t xml:space="preserve">a), the majority of capacity is delivered within </w:t>
      </w:r>
      <w:r w:rsidR="00631285">
        <w:rPr>
          <w:rFonts w:ascii="Times New Roman" w:hAnsi="Times New Roman" w:cs="Times New Roman"/>
          <w:sz w:val="24"/>
          <w:szCs w:val="24"/>
        </w:rPr>
        <w:t>a</w:t>
      </w:r>
      <w:r w:rsidRPr="00F35129">
        <w:rPr>
          <w:rFonts w:ascii="Times New Roman" w:hAnsi="Times New Roman" w:cs="Times New Roman"/>
          <w:sz w:val="24"/>
          <w:szCs w:val="24"/>
        </w:rPr>
        <w:t xml:space="preserve"> 0.01-1.0 V vs Li/Li</w:t>
      </w:r>
      <w:r w:rsidRPr="00F35129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F35129">
        <w:rPr>
          <w:rFonts w:ascii="Times New Roman" w:hAnsi="Times New Roman" w:cs="Times New Roman"/>
          <w:sz w:val="24"/>
          <w:szCs w:val="24"/>
        </w:rPr>
        <w:t xml:space="preserve"> potential window (Fig. S</w:t>
      </w:r>
      <w:r w:rsidR="000B3CE0">
        <w:rPr>
          <w:rFonts w:ascii="Times New Roman" w:hAnsi="Times New Roman" w:cs="Times New Roman"/>
          <w:sz w:val="24"/>
          <w:szCs w:val="24"/>
        </w:rPr>
        <w:t>2</w:t>
      </w:r>
      <w:r w:rsidRPr="00F35129">
        <w:rPr>
          <w:rFonts w:ascii="Times New Roman" w:hAnsi="Times New Roman" w:cs="Times New Roman"/>
          <w:sz w:val="24"/>
          <w:szCs w:val="24"/>
        </w:rPr>
        <w:t>b).</w:t>
      </w:r>
    </w:p>
    <w:p w14:paraId="44ED2DF9" w14:textId="77777777" w:rsidR="00631285" w:rsidRPr="00F35129" w:rsidRDefault="00631285" w:rsidP="00C704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5880C7" w14:textId="4C0BE25A" w:rsidR="00BD3D5D" w:rsidRDefault="00A67E45" w:rsidP="00C704E4">
      <w:pPr>
        <w:spacing w:after="40"/>
        <w:jc w:val="both"/>
      </w:pPr>
      <w:r w:rsidRPr="00A67E45">
        <w:rPr>
          <w:noProof/>
          <w:lang w:val="es-ES" w:eastAsia="es-ES"/>
        </w:rPr>
        <w:drawing>
          <wp:inline distT="0" distB="0" distL="0" distR="0" wp14:anchorId="7EF779E6" wp14:editId="2F10C06F">
            <wp:extent cx="5731510" cy="2320925"/>
            <wp:effectExtent l="0" t="0" r="0" b="0"/>
            <wp:docPr id="8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65B50150-679F-4065-8714-62CAE90AF31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65B50150-679F-4065-8714-62CAE90AF31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2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ABBCA" w14:textId="3D9270BE" w:rsidR="00C348C1" w:rsidRDefault="00803B3A" w:rsidP="00C704E4">
      <w:pPr>
        <w:jc w:val="both"/>
        <w:rPr>
          <w:rFonts w:ascii="Times New Roman" w:hAnsi="Times New Roman" w:cs="Times New Roman"/>
          <w:sz w:val="24"/>
          <w:szCs w:val="24"/>
        </w:rPr>
      </w:pPr>
      <w:r w:rsidRPr="00803B3A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0B3CE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803B3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348C1" w:rsidRPr="00803B3A">
        <w:rPr>
          <w:rFonts w:ascii="Times New Roman" w:hAnsi="Times New Roman" w:cs="Times New Roman"/>
          <w:sz w:val="24"/>
          <w:szCs w:val="24"/>
        </w:rPr>
        <w:t>2</w:t>
      </w:r>
      <w:r w:rsidR="00C348C1" w:rsidRPr="00803B3A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C348C1" w:rsidRPr="00803B3A">
        <w:rPr>
          <w:rFonts w:ascii="Times New Roman" w:hAnsi="Times New Roman" w:cs="Times New Roman"/>
          <w:sz w:val="24"/>
          <w:szCs w:val="24"/>
        </w:rPr>
        <w:t xml:space="preserve"> (</w:t>
      </w:r>
      <w:r w:rsidR="00C348C1">
        <w:rPr>
          <w:rFonts w:ascii="Times New Roman" w:hAnsi="Times New Roman" w:cs="Times New Roman"/>
          <w:sz w:val="24"/>
          <w:szCs w:val="24"/>
        </w:rPr>
        <w:t>green</w:t>
      </w:r>
      <w:r w:rsidR="00C348C1" w:rsidRPr="00803B3A">
        <w:rPr>
          <w:rFonts w:ascii="Times New Roman" w:hAnsi="Times New Roman" w:cs="Times New Roman"/>
          <w:sz w:val="24"/>
          <w:szCs w:val="24"/>
        </w:rPr>
        <w:t>), 5</w:t>
      </w:r>
      <w:r w:rsidR="00C348C1" w:rsidRPr="00803B3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348C1" w:rsidRPr="00803B3A">
        <w:rPr>
          <w:rFonts w:ascii="Times New Roman" w:hAnsi="Times New Roman" w:cs="Times New Roman"/>
          <w:sz w:val="24"/>
          <w:szCs w:val="24"/>
        </w:rPr>
        <w:t xml:space="preserve"> (</w:t>
      </w:r>
      <w:r w:rsidR="00C348C1">
        <w:rPr>
          <w:rFonts w:ascii="Times New Roman" w:hAnsi="Times New Roman" w:cs="Times New Roman"/>
          <w:sz w:val="24"/>
          <w:szCs w:val="24"/>
        </w:rPr>
        <w:t>red</w:t>
      </w:r>
      <w:r w:rsidR="00C348C1" w:rsidRPr="00803B3A">
        <w:rPr>
          <w:rFonts w:ascii="Times New Roman" w:hAnsi="Times New Roman" w:cs="Times New Roman"/>
          <w:sz w:val="24"/>
          <w:szCs w:val="24"/>
        </w:rPr>
        <w:t>) and 10</w:t>
      </w:r>
      <w:r w:rsidR="00C348C1" w:rsidRPr="00803B3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348C1" w:rsidRPr="00803B3A">
        <w:rPr>
          <w:rFonts w:ascii="Times New Roman" w:hAnsi="Times New Roman" w:cs="Times New Roman"/>
          <w:sz w:val="24"/>
          <w:szCs w:val="24"/>
        </w:rPr>
        <w:t xml:space="preserve"> cycle (</w:t>
      </w:r>
      <w:r w:rsidR="00C348C1">
        <w:rPr>
          <w:rFonts w:ascii="Times New Roman" w:hAnsi="Times New Roman" w:cs="Times New Roman"/>
          <w:sz w:val="24"/>
          <w:szCs w:val="24"/>
        </w:rPr>
        <w:t>blue</w:t>
      </w:r>
      <w:r w:rsidR="00C348C1" w:rsidRPr="00803B3A">
        <w:rPr>
          <w:rFonts w:ascii="Times New Roman" w:hAnsi="Times New Roman" w:cs="Times New Roman"/>
          <w:sz w:val="24"/>
          <w:szCs w:val="24"/>
        </w:rPr>
        <w:t xml:space="preserve">) </w:t>
      </w:r>
      <w:r w:rsidR="00C348C1">
        <w:rPr>
          <w:rFonts w:ascii="Times New Roman" w:hAnsi="Times New Roman" w:cs="Times New Roman"/>
          <w:sz w:val="24"/>
          <w:szCs w:val="24"/>
        </w:rPr>
        <w:t>DCP</w:t>
      </w:r>
      <w:r w:rsidR="00C348C1" w:rsidRPr="00803B3A">
        <w:rPr>
          <w:rFonts w:ascii="Times New Roman" w:hAnsi="Times New Roman" w:cs="Times New Roman"/>
          <w:sz w:val="24"/>
          <w:szCs w:val="24"/>
        </w:rPr>
        <w:t>s of</w:t>
      </w:r>
      <w:r w:rsidR="00C348C1">
        <w:rPr>
          <w:rFonts w:ascii="Times New Roman" w:hAnsi="Times New Roman" w:cs="Times New Roman"/>
          <w:sz w:val="24"/>
          <w:szCs w:val="24"/>
        </w:rPr>
        <w:t xml:space="preserve"> CNF between (a) 0.01-3.0 V vs Li/Li</w:t>
      </w:r>
      <w:r w:rsidR="00C348C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C348C1">
        <w:rPr>
          <w:rFonts w:ascii="Times New Roman" w:hAnsi="Times New Roman" w:cs="Times New Roman"/>
          <w:sz w:val="24"/>
          <w:szCs w:val="24"/>
        </w:rPr>
        <w:t xml:space="preserve"> and (b) 0.01-1.0 V vs Li/Li</w:t>
      </w:r>
      <w:r w:rsidR="00C348C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C348C1">
        <w:rPr>
          <w:rFonts w:ascii="Times New Roman" w:hAnsi="Times New Roman" w:cs="Times New Roman"/>
          <w:sz w:val="24"/>
          <w:szCs w:val="24"/>
        </w:rPr>
        <w:t>. Cells were cycled at a constant current density of 100 mA g</w:t>
      </w:r>
      <w:r w:rsidR="00C348C1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C348C1">
        <w:rPr>
          <w:rFonts w:ascii="Times New Roman" w:hAnsi="Times New Roman" w:cs="Times New Roman"/>
          <w:sz w:val="24"/>
          <w:szCs w:val="24"/>
        </w:rPr>
        <w:t>.</w:t>
      </w:r>
    </w:p>
    <w:p w14:paraId="69285EF4" w14:textId="77777777" w:rsidR="00F35129" w:rsidRPr="00C348C1" w:rsidRDefault="00F35129" w:rsidP="00C704E4">
      <w:pPr>
        <w:jc w:val="both"/>
        <w:rPr>
          <w:rFonts w:ascii="Times New Roman" w:hAnsi="Times New Roman" w:cs="Times New Roman"/>
        </w:rPr>
      </w:pPr>
    </w:p>
    <w:p w14:paraId="6C828C4D" w14:textId="11062D7A" w:rsidR="00803B3A" w:rsidRPr="00F35129" w:rsidRDefault="00F35129" w:rsidP="00C704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129">
        <w:rPr>
          <w:rFonts w:ascii="Times New Roman" w:hAnsi="Times New Roman" w:cs="Times New Roman"/>
          <w:sz w:val="24"/>
          <w:szCs w:val="24"/>
        </w:rPr>
        <w:t xml:space="preserve">DCPs of CNF </w:t>
      </w:r>
      <w:r>
        <w:rPr>
          <w:rFonts w:ascii="Times New Roman" w:hAnsi="Times New Roman" w:cs="Times New Roman"/>
          <w:sz w:val="24"/>
          <w:szCs w:val="24"/>
        </w:rPr>
        <w:t xml:space="preserve">similarly reflect this behaviour, </w:t>
      </w:r>
      <w:r w:rsidRPr="00F35129">
        <w:rPr>
          <w:rFonts w:ascii="Times New Roman" w:hAnsi="Times New Roman" w:cs="Times New Roman"/>
          <w:sz w:val="24"/>
          <w:szCs w:val="24"/>
        </w:rPr>
        <w:t>show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F35129">
        <w:rPr>
          <w:rFonts w:ascii="Times New Roman" w:hAnsi="Times New Roman" w:cs="Times New Roman"/>
          <w:sz w:val="24"/>
          <w:szCs w:val="24"/>
        </w:rPr>
        <w:t xml:space="preserve"> that CNF is electrochemically active as high as 3.0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F35129">
        <w:rPr>
          <w:rFonts w:ascii="Times New Roman" w:hAnsi="Times New Roman" w:cs="Times New Roman"/>
          <w:sz w:val="24"/>
          <w:szCs w:val="24"/>
        </w:rPr>
        <w:t xml:space="preserve"> vs Li/Li</w:t>
      </w:r>
      <w:r w:rsidRPr="00F35129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F351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(Fig. S</w:t>
      </w:r>
      <w:r w:rsidR="000B3CE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b), </w:t>
      </w:r>
      <w:r w:rsidRPr="00F35129">
        <w:rPr>
          <w:rFonts w:ascii="Times New Roman" w:hAnsi="Times New Roman" w:cs="Times New Roman"/>
          <w:sz w:val="24"/>
          <w:szCs w:val="24"/>
        </w:rPr>
        <w:t xml:space="preserve">but the majority of capacity is achieved within </w:t>
      </w:r>
      <w:r w:rsidR="00631285">
        <w:rPr>
          <w:rFonts w:ascii="Times New Roman" w:hAnsi="Times New Roman" w:cs="Times New Roman"/>
          <w:sz w:val="24"/>
          <w:szCs w:val="24"/>
        </w:rPr>
        <w:t>a</w:t>
      </w:r>
      <w:r w:rsidRPr="00F35129">
        <w:rPr>
          <w:rFonts w:ascii="Times New Roman" w:hAnsi="Times New Roman" w:cs="Times New Roman"/>
          <w:sz w:val="24"/>
          <w:szCs w:val="24"/>
        </w:rPr>
        <w:t xml:space="preserve"> tight</w:t>
      </w:r>
      <w:r w:rsidR="00631285">
        <w:rPr>
          <w:rFonts w:ascii="Times New Roman" w:hAnsi="Times New Roman" w:cs="Times New Roman"/>
          <w:sz w:val="24"/>
          <w:szCs w:val="24"/>
        </w:rPr>
        <w:t>er</w:t>
      </w:r>
      <w:r w:rsidRPr="00F35129">
        <w:rPr>
          <w:rFonts w:ascii="Times New Roman" w:hAnsi="Times New Roman" w:cs="Times New Roman"/>
          <w:sz w:val="24"/>
          <w:szCs w:val="24"/>
        </w:rPr>
        <w:t xml:space="preserve"> 0.01-1.0 V </w:t>
      </w:r>
      <w:r>
        <w:rPr>
          <w:rFonts w:ascii="Times New Roman" w:hAnsi="Times New Roman" w:cs="Times New Roman"/>
          <w:sz w:val="24"/>
          <w:szCs w:val="24"/>
        </w:rPr>
        <w:t>vs Li/Li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5129">
        <w:rPr>
          <w:rFonts w:ascii="Times New Roman" w:hAnsi="Times New Roman" w:cs="Times New Roman"/>
          <w:sz w:val="24"/>
          <w:szCs w:val="24"/>
        </w:rPr>
        <w:t>potential window</w:t>
      </w:r>
      <w:r>
        <w:rPr>
          <w:rFonts w:ascii="Times New Roman" w:hAnsi="Times New Roman" w:cs="Times New Roman"/>
          <w:sz w:val="24"/>
          <w:szCs w:val="24"/>
        </w:rPr>
        <w:t xml:space="preserve"> (Fig. S</w:t>
      </w:r>
      <w:r w:rsidR="000B3CE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b), showing promise for translation to energy-dense full-cell analogues.</w:t>
      </w:r>
    </w:p>
    <w:p w14:paraId="65567FF8" w14:textId="3A90DA4E" w:rsidR="00637E57" w:rsidRDefault="00A67E45" w:rsidP="00C704E4">
      <w:pPr>
        <w:spacing w:after="40"/>
        <w:jc w:val="both"/>
      </w:pPr>
      <w:r w:rsidRPr="00A67E45">
        <w:rPr>
          <w:noProof/>
          <w:lang w:val="es-ES" w:eastAsia="es-ES"/>
        </w:rPr>
        <w:drawing>
          <wp:inline distT="0" distB="0" distL="0" distR="0" wp14:anchorId="6213B1D5" wp14:editId="3E53166A">
            <wp:extent cx="5760000" cy="1512550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9EFB21AA-C057-4FCE-8C5B-4F709B7D102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9EFB21AA-C057-4FCE-8C5B-4F709B7D102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r="3384"/>
                    <a:stretch/>
                  </pic:blipFill>
                  <pic:spPr bwMode="auto">
                    <a:xfrm>
                      <a:off x="0" y="0"/>
                      <a:ext cx="5760000" cy="151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2FF22C" w14:textId="663E264B" w:rsidR="00C348C1" w:rsidRDefault="00803B3A" w:rsidP="00C704E4">
      <w:pPr>
        <w:jc w:val="both"/>
        <w:rPr>
          <w:rFonts w:ascii="Times New Roman" w:hAnsi="Times New Roman" w:cs="Times New Roman"/>
          <w:sz w:val="24"/>
          <w:szCs w:val="24"/>
        </w:rPr>
      </w:pPr>
      <w:r w:rsidRPr="00803B3A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0B3CE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C348C1" w:rsidRPr="00803B3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348C1" w:rsidRPr="00803B3A">
        <w:rPr>
          <w:rFonts w:ascii="Times New Roman" w:hAnsi="Times New Roman" w:cs="Times New Roman"/>
          <w:sz w:val="24"/>
          <w:szCs w:val="24"/>
        </w:rPr>
        <w:t>1</w:t>
      </w:r>
      <w:r w:rsidR="00C348C1" w:rsidRPr="00803B3A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C348C1" w:rsidRPr="00803B3A">
        <w:rPr>
          <w:rFonts w:ascii="Times New Roman" w:hAnsi="Times New Roman" w:cs="Times New Roman"/>
          <w:sz w:val="24"/>
          <w:szCs w:val="24"/>
        </w:rPr>
        <w:t xml:space="preserve"> (</w:t>
      </w:r>
      <w:r w:rsidR="00C348C1">
        <w:rPr>
          <w:rFonts w:ascii="Times New Roman" w:hAnsi="Times New Roman" w:cs="Times New Roman"/>
          <w:sz w:val="24"/>
          <w:szCs w:val="24"/>
        </w:rPr>
        <w:t>orange</w:t>
      </w:r>
      <w:r w:rsidR="00C348C1" w:rsidRPr="00803B3A">
        <w:rPr>
          <w:rFonts w:ascii="Times New Roman" w:hAnsi="Times New Roman" w:cs="Times New Roman"/>
          <w:sz w:val="24"/>
          <w:szCs w:val="24"/>
        </w:rPr>
        <w:t>), 2</w:t>
      </w:r>
      <w:r w:rsidR="00C348C1" w:rsidRPr="00803B3A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C348C1" w:rsidRPr="00803B3A">
        <w:rPr>
          <w:rFonts w:ascii="Times New Roman" w:hAnsi="Times New Roman" w:cs="Times New Roman"/>
          <w:sz w:val="24"/>
          <w:szCs w:val="24"/>
        </w:rPr>
        <w:t xml:space="preserve"> (</w:t>
      </w:r>
      <w:r w:rsidR="00C348C1">
        <w:rPr>
          <w:rFonts w:ascii="Times New Roman" w:hAnsi="Times New Roman" w:cs="Times New Roman"/>
          <w:sz w:val="24"/>
          <w:szCs w:val="24"/>
        </w:rPr>
        <w:t>green</w:t>
      </w:r>
      <w:r w:rsidR="00C348C1" w:rsidRPr="00803B3A">
        <w:rPr>
          <w:rFonts w:ascii="Times New Roman" w:hAnsi="Times New Roman" w:cs="Times New Roman"/>
          <w:sz w:val="24"/>
          <w:szCs w:val="24"/>
        </w:rPr>
        <w:t>), 5</w:t>
      </w:r>
      <w:r w:rsidR="00C348C1" w:rsidRPr="00803B3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348C1" w:rsidRPr="00803B3A">
        <w:rPr>
          <w:rFonts w:ascii="Times New Roman" w:hAnsi="Times New Roman" w:cs="Times New Roman"/>
          <w:sz w:val="24"/>
          <w:szCs w:val="24"/>
        </w:rPr>
        <w:t xml:space="preserve"> (</w:t>
      </w:r>
      <w:r w:rsidR="00C348C1">
        <w:rPr>
          <w:rFonts w:ascii="Times New Roman" w:hAnsi="Times New Roman" w:cs="Times New Roman"/>
          <w:sz w:val="24"/>
          <w:szCs w:val="24"/>
        </w:rPr>
        <w:t>red</w:t>
      </w:r>
      <w:r w:rsidR="00C348C1" w:rsidRPr="00803B3A">
        <w:rPr>
          <w:rFonts w:ascii="Times New Roman" w:hAnsi="Times New Roman" w:cs="Times New Roman"/>
          <w:sz w:val="24"/>
          <w:szCs w:val="24"/>
        </w:rPr>
        <w:t>) and 10</w:t>
      </w:r>
      <w:r w:rsidR="00C348C1" w:rsidRPr="00803B3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348C1" w:rsidRPr="00803B3A">
        <w:rPr>
          <w:rFonts w:ascii="Times New Roman" w:hAnsi="Times New Roman" w:cs="Times New Roman"/>
          <w:sz w:val="24"/>
          <w:szCs w:val="24"/>
        </w:rPr>
        <w:t xml:space="preserve"> cycle (</w:t>
      </w:r>
      <w:r w:rsidR="00C348C1">
        <w:rPr>
          <w:rFonts w:ascii="Times New Roman" w:hAnsi="Times New Roman" w:cs="Times New Roman"/>
          <w:sz w:val="24"/>
          <w:szCs w:val="24"/>
        </w:rPr>
        <w:t>blue</w:t>
      </w:r>
      <w:r w:rsidR="00C348C1" w:rsidRPr="00803B3A">
        <w:rPr>
          <w:rFonts w:ascii="Times New Roman" w:hAnsi="Times New Roman" w:cs="Times New Roman"/>
          <w:sz w:val="24"/>
          <w:szCs w:val="24"/>
        </w:rPr>
        <w:t>) CVs of</w:t>
      </w:r>
      <w:r w:rsidR="00C348C1">
        <w:rPr>
          <w:rFonts w:ascii="Times New Roman" w:hAnsi="Times New Roman" w:cs="Times New Roman"/>
          <w:sz w:val="24"/>
          <w:szCs w:val="24"/>
        </w:rPr>
        <w:t xml:space="preserve"> (a) CNF/Si_5, (b) CNF/Si_10 and (c) CNF/Si_15. CVs were recorded at a scan rate of 0.05 mV s</w:t>
      </w:r>
      <w:r w:rsidR="00C348C1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C348C1">
        <w:rPr>
          <w:rFonts w:ascii="Times New Roman" w:hAnsi="Times New Roman" w:cs="Times New Roman"/>
          <w:sz w:val="24"/>
          <w:szCs w:val="24"/>
        </w:rPr>
        <w:t xml:space="preserve"> between 0.01-1.0 V vs Li/Li</w:t>
      </w:r>
      <w:r w:rsidR="00C348C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C348C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13CD15" w14:textId="77777777" w:rsidR="00631285" w:rsidRPr="00C348C1" w:rsidRDefault="00631285" w:rsidP="00C704E4">
      <w:pPr>
        <w:jc w:val="both"/>
        <w:rPr>
          <w:rFonts w:ascii="Times New Roman" w:hAnsi="Times New Roman" w:cs="Times New Roman"/>
        </w:rPr>
      </w:pPr>
    </w:p>
    <w:p w14:paraId="5CBFA057" w14:textId="559557C6" w:rsidR="00803B3A" w:rsidRDefault="00F35129" w:rsidP="00A67E4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2F42">
        <w:rPr>
          <w:rFonts w:ascii="Times New Roman" w:hAnsi="Times New Roman" w:cs="Times New Roman"/>
          <w:sz w:val="24"/>
          <w:szCs w:val="24"/>
          <w:lang w:val="es-ES"/>
        </w:rPr>
        <w:lastRenderedPageBreak/>
        <w:t xml:space="preserve">CNF/Si_5 (Fig. </w:t>
      </w:r>
      <w:r w:rsidRPr="000B3CE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0B3CE0" w:rsidRPr="000B3CE0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0B3CE0">
        <w:rPr>
          <w:rFonts w:ascii="Times New Roman" w:hAnsi="Times New Roman" w:cs="Times New Roman"/>
          <w:sz w:val="24"/>
          <w:szCs w:val="24"/>
          <w:lang w:val="en-US"/>
        </w:rPr>
        <w:t>a),</w:t>
      </w:r>
      <w:r w:rsidRPr="000B3CE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0B3CE0">
        <w:rPr>
          <w:rFonts w:ascii="Times New Roman" w:hAnsi="Times New Roman" w:cs="Times New Roman"/>
          <w:sz w:val="24"/>
          <w:szCs w:val="24"/>
          <w:lang w:val="en-US"/>
        </w:rPr>
        <w:t xml:space="preserve">CNF/Si_10 (Fig. </w:t>
      </w:r>
      <w:r w:rsidRPr="00A8040A">
        <w:rPr>
          <w:rFonts w:ascii="Times New Roman" w:hAnsi="Times New Roman" w:cs="Times New Roman"/>
          <w:sz w:val="24"/>
          <w:szCs w:val="24"/>
        </w:rPr>
        <w:t>S</w:t>
      </w:r>
      <w:r w:rsidR="000B3CE0">
        <w:rPr>
          <w:rFonts w:ascii="Times New Roman" w:hAnsi="Times New Roman" w:cs="Times New Roman"/>
          <w:sz w:val="24"/>
          <w:szCs w:val="24"/>
        </w:rPr>
        <w:t>4</w:t>
      </w:r>
      <w:r w:rsidRPr="00A8040A">
        <w:rPr>
          <w:rFonts w:ascii="Times New Roman" w:hAnsi="Times New Roman" w:cs="Times New Roman"/>
          <w:sz w:val="24"/>
          <w:szCs w:val="24"/>
        </w:rPr>
        <w:t>b) and CNF/Si_15 (Fig. S</w:t>
      </w:r>
      <w:r w:rsidR="000B3CE0">
        <w:rPr>
          <w:rFonts w:ascii="Times New Roman" w:hAnsi="Times New Roman" w:cs="Times New Roman"/>
          <w:sz w:val="24"/>
          <w:szCs w:val="24"/>
        </w:rPr>
        <w:t>4</w:t>
      </w:r>
      <w:r w:rsidRPr="00A8040A">
        <w:rPr>
          <w:rFonts w:ascii="Times New Roman" w:hAnsi="Times New Roman" w:cs="Times New Roman"/>
          <w:sz w:val="24"/>
          <w:szCs w:val="24"/>
        </w:rPr>
        <w:t>c) exhibit similar CV</w:t>
      </w:r>
      <w:r w:rsidR="004406F4">
        <w:rPr>
          <w:rFonts w:ascii="Times New Roman" w:hAnsi="Times New Roman" w:cs="Times New Roman"/>
          <w:sz w:val="24"/>
          <w:szCs w:val="24"/>
        </w:rPr>
        <w:t xml:space="preserve"> </w:t>
      </w:r>
      <w:r w:rsidRPr="00A8040A">
        <w:rPr>
          <w:rFonts w:ascii="Times New Roman" w:hAnsi="Times New Roman" w:cs="Times New Roman"/>
          <w:sz w:val="24"/>
          <w:szCs w:val="24"/>
        </w:rPr>
        <w:t>profiles with the two-step redox of Li-Si alloying gradually activated over the first 10 cycles of each cell.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F87847E" w14:textId="77777777" w:rsidR="00631285" w:rsidRPr="004406F4" w:rsidRDefault="00631285" w:rsidP="00A67E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A8FF98" w14:textId="2438B518" w:rsidR="00803B3A" w:rsidRDefault="00A67E45" w:rsidP="00C704E4">
      <w:pPr>
        <w:spacing w:after="40"/>
        <w:jc w:val="both"/>
      </w:pPr>
      <w:r w:rsidRPr="00A67E45">
        <w:rPr>
          <w:noProof/>
          <w:lang w:val="es-ES" w:eastAsia="es-ES"/>
        </w:rPr>
        <w:drawing>
          <wp:inline distT="0" distB="0" distL="0" distR="0" wp14:anchorId="2E88107E" wp14:editId="505F767B">
            <wp:extent cx="5760000" cy="1630810"/>
            <wp:effectExtent l="0" t="0" r="0" b="0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E4321DE1-4972-4A44-B0AE-9955394B340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E4321DE1-4972-4A44-B0AE-9955394B340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r="3894"/>
                    <a:stretch/>
                  </pic:blipFill>
                  <pic:spPr bwMode="auto">
                    <a:xfrm>
                      <a:off x="0" y="0"/>
                      <a:ext cx="5760000" cy="1630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F0D9DF" w14:textId="24AC04B1" w:rsidR="00803B3A" w:rsidRDefault="00C348C1" w:rsidP="00C704E4">
      <w:pPr>
        <w:jc w:val="both"/>
        <w:rPr>
          <w:rFonts w:ascii="Times New Roman" w:hAnsi="Times New Roman" w:cs="Times New Roman"/>
          <w:sz w:val="24"/>
          <w:szCs w:val="24"/>
        </w:rPr>
      </w:pPr>
      <w:r w:rsidRPr="00803B3A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0B3CE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03B3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03B3A">
        <w:rPr>
          <w:rFonts w:ascii="Times New Roman" w:hAnsi="Times New Roman" w:cs="Times New Roman"/>
          <w:sz w:val="24"/>
          <w:szCs w:val="24"/>
        </w:rPr>
        <w:t>2</w:t>
      </w:r>
      <w:r w:rsidRPr="00803B3A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803B3A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green</w:t>
      </w:r>
      <w:r w:rsidRPr="00803B3A">
        <w:rPr>
          <w:rFonts w:ascii="Times New Roman" w:hAnsi="Times New Roman" w:cs="Times New Roman"/>
          <w:sz w:val="24"/>
          <w:szCs w:val="24"/>
        </w:rPr>
        <w:t>), 5</w:t>
      </w:r>
      <w:r w:rsidRPr="00803B3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03B3A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red</w:t>
      </w:r>
      <w:r w:rsidRPr="00803B3A">
        <w:rPr>
          <w:rFonts w:ascii="Times New Roman" w:hAnsi="Times New Roman" w:cs="Times New Roman"/>
          <w:sz w:val="24"/>
          <w:szCs w:val="24"/>
        </w:rPr>
        <w:t>) and 10</w:t>
      </w:r>
      <w:r w:rsidRPr="00803B3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03B3A">
        <w:rPr>
          <w:rFonts w:ascii="Times New Roman" w:hAnsi="Times New Roman" w:cs="Times New Roman"/>
          <w:sz w:val="24"/>
          <w:szCs w:val="24"/>
        </w:rPr>
        <w:t xml:space="preserve"> cycle (</w:t>
      </w:r>
      <w:r>
        <w:rPr>
          <w:rFonts w:ascii="Times New Roman" w:hAnsi="Times New Roman" w:cs="Times New Roman"/>
          <w:sz w:val="24"/>
          <w:szCs w:val="24"/>
        </w:rPr>
        <w:t>blue</w:t>
      </w:r>
      <w:r w:rsidRPr="00803B3A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DCP</w:t>
      </w:r>
      <w:r w:rsidRPr="00803B3A">
        <w:rPr>
          <w:rFonts w:ascii="Times New Roman" w:hAnsi="Times New Roman" w:cs="Times New Roman"/>
          <w:sz w:val="24"/>
          <w:szCs w:val="24"/>
        </w:rPr>
        <w:t>s of</w:t>
      </w:r>
      <w:r>
        <w:rPr>
          <w:rFonts w:ascii="Times New Roman" w:hAnsi="Times New Roman" w:cs="Times New Roman"/>
          <w:sz w:val="24"/>
          <w:szCs w:val="24"/>
        </w:rPr>
        <w:t xml:space="preserve"> (a) CNF/Si_5, (b) CNF/Si_10 and (c) CNF/Si_15. Cell</w:t>
      </w:r>
      <w:r w:rsidR="007C6C2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were cycled at a constant current density of 100 mA 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between 0.01-1.0 V vs Li/Li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9E5357" w14:textId="77777777" w:rsidR="00631285" w:rsidRPr="00A67E45" w:rsidRDefault="00631285" w:rsidP="00C704E4">
      <w:pPr>
        <w:jc w:val="both"/>
        <w:rPr>
          <w:rFonts w:ascii="Times New Roman" w:hAnsi="Times New Roman" w:cs="Times New Roman"/>
        </w:rPr>
      </w:pPr>
    </w:p>
    <w:p w14:paraId="55DD0D92" w14:textId="6AEF8C70" w:rsidR="00637E57" w:rsidRDefault="00A67E45" w:rsidP="00C704E4">
      <w:pPr>
        <w:spacing w:after="40"/>
        <w:jc w:val="both"/>
      </w:pPr>
      <w:r w:rsidRPr="00A67E45">
        <w:rPr>
          <w:noProof/>
          <w:lang w:val="es-ES" w:eastAsia="es-ES"/>
        </w:rPr>
        <w:drawing>
          <wp:inline distT="0" distB="0" distL="0" distR="0" wp14:anchorId="02EBA784" wp14:editId="20775584">
            <wp:extent cx="5760000" cy="4734736"/>
            <wp:effectExtent l="0" t="0" r="0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3EBCA764-F7E5-44BE-BB9C-CFCB93ABC27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3EBCA764-F7E5-44BE-BB9C-CFCB93ABC27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r="5935"/>
                    <a:stretch/>
                  </pic:blipFill>
                  <pic:spPr bwMode="auto">
                    <a:xfrm>
                      <a:off x="0" y="0"/>
                      <a:ext cx="5760000" cy="47347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FFD808" w14:textId="11CF325D" w:rsidR="00B80D0C" w:rsidRDefault="00B80D0C" w:rsidP="00C704E4">
      <w:pPr>
        <w:jc w:val="both"/>
        <w:rPr>
          <w:rFonts w:ascii="Times New Roman" w:hAnsi="Times New Roman" w:cs="Times New Roman"/>
          <w:sz w:val="24"/>
          <w:szCs w:val="24"/>
        </w:rPr>
      </w:pPr>
      <w:r w:rsidRPr="00803B3A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</w:t>
      </w:r>
      <w:r w:rsidR="000B3CE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03B3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Evolution of DCPs for (a) CNF, (b) CNF/Si_5, (c) CNF/Si_10 and (d) CNF/Si_15 from the 2</w:t>
      </w:r>
      <w:r w:rsidRPr="00B80D0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to the 200</w:t>
      </w:r>
      <w:r w:rsidRPr="00B80D0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cycle. </w:t>
      </w:r>
      <w:r w:rsidR="007C6C2A">
        <w:rPr>
          <w:rFonts w:ascii="Times New Roman" w:hAnsi="Times New Roman" w:cs="Times New Roman"/>
          <w:sz w:val="24"/>
          <w:szCs w:val="24"/>
        </w:rPr>
        <w:t>Cells were cycled at a constant current density of 100 mA g</w:t>
      </w:r>
      <w:r w:rsidR="007C6C2A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7C6C2A">
        <w:rPr>
          <w:rFonts w:ascii="Times New Roman" w:hAnsi="Times New Roman" w:cs="Times New Roman"/>
          <w:sz w:val="24"/>
          <w:szCs w:val="24"/>
        </w:rPr>
        <w:t xml:space="preserve"> between 0.01-1.0 V vs Li/Li</w:t>
      </w:r>
      <w:r w:rsidR="007C6C2A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7C6C2A">
        <w:rPr>
          <w:rFonts w:ascii="Times New Roman" w:hAnsi="Times New Roman" w:cs="Times New Roman"/>
          <w:sz w:val="24"/>
          <w:szCs w:val="24"/>
        </w:rPr>
        <w:t>.</w:t>
      </w:r>
    </w:p>
    <w:p w14:paraId="57EDD5B4" w14:textId="77777777" w:rsidR="00631285" w:rsidRPr="00C348C1" w:rsidRDefault="00631285" w:rsidP="00C704E4">
      <w:pPr>
        <w:jc w:val="both"/>
        <w:rPr>
          <w:rFonts w:ascii="Times New Roman" w:hAnsi="Times New Roman" w:cs="Times New Roman"/>
        </w:rPr>
      </w:pPr>
    </w:p>
    <w:p w14:paraId="6B017786" w14:textId="3D272A8E" w:rsidR="00B80D0C" w:rsidRDefault="00CF7AFD" w:rsidP="00A67E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AFD">
        <w:rPr>
          <w:rFonts w:ascii="Times New Roman" w:hAnsi="Times New Roman" w:cs="Times New Roman"/>
          <w:sz w:val="24"/>
          <w:szCs w:val="24"/>
        </w:rPr>
        <w:t>The excellent long-term stability of CNF is reflected by the stability of the DCP plots showing minimal drop in peak intensity and no notable potential shifting over 200 cycles (Fig. S</w:t>
      </w:r>
      <w:r w:rsidR="000B3CE0">
        <w:rPr>
          <w:rFonts w:ascii="Times New Roman" w:hAnsi="Times New Roman" w:cs="Times New Roman"/>
          <w:sz w:val="24"/>
          <w:szCs w:val="24"/>
        </w:rPr>
        <w:t>6</w:t>
      </w:r>
      <w:r w:rsidRPr="00CF7AFD">
        <w:rPr>
          <w:rFonts w:ascii="Times New Roman" w:hAnsi="Times New Roman" w:cs="Times New Roman"/>
          <w:sz w:val="24"/>
          <w:szCs w:val="24"/>
        </w:rPr>
        <w:t>a).</w:t>
      </w:r>
      <w:r>
        <w:rPr>
          <w:rFonts w:ascii="Times New Roman" w:hAnsi="Times New Roman" w:cs="Times New Roman"/>
          <w:sz w:val="24"/>
          <w:szCs w:val="24"/>
        </w:rPr>
        <w:t xml:space="preserve"> Slight peak shifting is observed for CNF/Si_5 (Fig. S</w:t>
      </w:r>
      <w:r w:rsidR="000B3CE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b), CNF/Si_10 (Fig. S</w:t>
      </w:r>
      <w:r w:rsidR="000B3CE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c) and CNF/Si_15 (Fig. S</w:t>
      </w:r>
      <w:r w:rsidR="00096A6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d), indicative of an increased cell impedance over cycle life.</w:t>
      </w:r>
    </w:p>
    <w:p w14:paraId="02901DBA" w14:textId="090023E2" w:rsidR="00822F42" w:rsidRDefault="00822F42" w:rsidP="00822F42">
      <w:pPr>
        <w:spacing w:after="40"/>
        <w:jc w:val="both"/>
        <w:rPr>
          <w:noProof/>
        </w:rPr>
      </w:pPr>
    </w:p>
    <w:p w14:paraId="0B997690" w14:textId="5FF8C476" w:rsidR="00701149" w:rsidRDefault="00311544" w:rsidP="00822F42">
      <w:pPr>
        <w:spacing w:after="40"/>
        <w:jc w:val="both"/>
      </w:pPr>
      <w:r w:rsidRPr="00311544">
        <w:rPr>
          <w:noProof/>
          <w:lang w:val="es-ES" w:eastAsia="es-ES"/>
        </w:rPr>
        <w:drawing>
          <wp:inline distT="0" distB="0" distL="0" distR="0" wp14:anchorId="6595D5CE" wp14:editId="52AACF47">
            <wp:extent cx="5760000" cy="1914889"/>
            <wp:effectExtent l="0" t="0" r="0" b="9525"/>
            <wp:docPr id="25" name="Picture 24" descr="A screenshot of a video gam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BDD79A69-6158-4454-9105-59E3A1A1B3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4" descr="A screenshot of a video game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BDD79A69-6158-4454-9105-59E3A1A1B3C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l="415" r="739"/>
                    <a:stretch/>
                  </pic:blipFill>
                  <pic:spPr bwMode="auto">
                    <a:xfrm>
                      <a:off x="0" y="0"/>
                      <a:ext cx="5760000" cy="1914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C49AF3" w14:textId="299FD221" w:rsidR="00822F42" w:rsidRPr="00822F42" w:rsidRDefault="00822F42" w:rsidP="00822F42">
      <w:pPr>
        <w:jc w:val="both"/>
        <w:rPr>
          <w:rFonts w:ascii="Times New Roman" w:hAnsi="Times New Roman" w:cs="Times New Roman"/>
          <w:sz w:val="24"/>
          <w:szCs w:val="24"/>
        </w:rPr>
      </w:pPr>
      <w:r w:rsidRPr="00803B3A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0B3CE0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803B3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SEM of </w:t>
      </w:r>
      <w:r w:rsidR="00701149">
        <w:rPr>
          <w:rFonts w:ascii="Times New Roman" w:hAnsi="Times New Roman" w:cs="Times New Roman"/>
          <w:sz w:val="24"/>
          <w:szCs w:val="24"/>
        </w:rPr>
        <w:t xml:space="preserve">(a-d) </w:t>
      </w:r>
      <w:r w:rsidR="00F43D2A">
        <w:rPr>
          <w:rFonts w:ascii="Times New Roman" w:hAnsi="Times New Roman" w:cs="Times New Roman"/>
          <w:sz w:val="24"/>
          <w:szCs w:val="24"/>
        </w:rPr>
        <w:t xml:space="preserve">pristine </w:t>
      </w:r>
      <w:r w:rsidR="00701149">
        <w:rPr>
          <w:rFonts w:ascii="Times New Roman" w:hAnsi="Times New Roman" w:cs="Times New Roman"/>
          <w:sz w:val="24"/>
          <w:szCs w:val="24"/>
        </w:rPr>
        <w:t>and (e-</w:t>
      </w:r>
      <w:r w:rsidR="003359E8">
        <w:rPr>
          <w:rFonts w:ascii="Times New Roman" w:hAnsi="Times New Roman" w:cs="Times New Roman"/>
          <w:sz w:val="24"/>
          <w:szCs w:val="24"/>
        </w:rPr>
        <w:t>h</w:t>
      </w:r>
      <w:r w:rsidR="00701149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post-cycled CNF, CNF/Si_5, CNF/Si_10 and CNF/Si_15 </w:t>
      </w:r>
      <w:r w:rsidR="00701149">
        <w:rPr>
          <w:rFonts w:ascii="Times New Roman" w:hAnsi="Times New Roman" w:cs="Times New Roman"/>
          <w:sz w:val="24"/>
          <w:szCs w:val="24"/>
        </w:rPr>
        <w:t>Anodes were cycled for</w:t>
      </w:r>
      <w:r>
        <w:rPr>
          <w:rFonts w:ascii="Times New Roman" w:hAnsi="Times New Roman" w:cs="Times New Roman"/>
          <w:sz w:val="24"/>
          <w:szCs w:val="24"/>
        </w:rPr>
        <w:t xml:space="preserve"> 200 cycles at 100 mA 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D2469DF" w14:textId="77777777" w:rsidR="00631285" w:rsidRPr="00CF7AFD" w:rsidRDefault="00631285" w:rsidP="00A67E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31285" w:rsidRPr="00CF7A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0"/>
  <w:activeWritingStyle w:appName="MSWord" w:lang="en-IE" w:vendorID="64" w:dllVersion="6" w:nlCheck="1" w:checkStyle="1"/>
  <w:activeWritingStyle w:appName="MSWord" w:lang="en-IE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2B4"/>
    <w:rsid w:val="00096A69"/>
    <w:rsid w:val="000B3CE0"/>
    <w:rsid w:val="00184F2B"/>
    <w:rsid w:val="00311544"/>
    <w:rsid w:val="003359E8"/>
    <w:rsid w:val="00376AFF"/>
    <w:rsid w:val="003B3E65"/>
    <w:rsid w:val="004406F4"/>
    <w:rsid w:val="004C1FFD"/>
    <w:rsid w:val="0051446F"/>
    <w:rsid w:val="005F2AF7"/>
    <w:rsid w:val="00620504"/>
    <w:rsid w:val="00631285"/>
    <w:rsid w:val="00637E57"/>
    <w:rsid w:val="00641272"/>
    <w:rsid w:val="006A11A7"/>
    <w:rsid w:val="006C3092"/>
    <w:rsid w:val="006E7D98"/>
    <w:rsid w:val="00701149"/>
    <w:rsid w:val="00746229"/>
    <w:rsid w:val="00780811"/>
    <w:rsid w:val="007816F1"/>
    <w:rsid w:val="007912BC"/>
    <w:rsid w:val="007C6C2A"/>
    <w:rsid w:val="00803B3A"/>
    <w:rsid w:val="00822F42"/>
    <w:rsid w:val="00893E77"/>
    <w:rsid w:val="009423A5"/>
    <w:rsid w:val="009C3454"/>
    <w:rsid w:val="00A35244"/>
    <w:rsid w:val="00A67E45"/>
    <w:rsid w:val="00A8040A"/>
    <w:rsid w:val="00AC6A42"/>
    <w:rsid w:val="00B544ED"/>
    <w:rsid w:val="00B80D0C"/>
    <w:rsid w:val="00B92E23"/>
    <w:rsid w:val="00BF2D50"/>
    <w:rsid w:val="00C348C1"/>
    <w:rsid w:val="00C704E4"/>
    <w:rsid w:val="00C838B7"/>
    <w:rsid w:val="00CF7AFD"/>
    <w:rsid w:val="00E8056F"/>
    <w:rsid w:val="00EF62C5"/>
    <w:rsid w:val="00F35129"/>
    <w:rsid w:val="00F43D2A"/>
    <w:rsid w:val="00F64DBC"/>
    <w:rsid w:val="00F81C6E"/>
    <w:rsid w:val="00FF0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0F4B1"/>
  <w15:chartTrackingRefBased/>
  <w15:docId w15:val="{FEFA9A10-13E8-4563-80BD-CDDBA6D23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E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sFull">
    <w:name w:val="Authors Full"/>
    <w:basedOn w:val="Normal"/>
    <w:rsid w:val="005F2AF7"/>
    <w:pPr>
      <w:spacing w:after="0" w:line="240" w:lineRule="auto"/>
    </w:pPr>
    <w:rPr>
      <w:rFonts w:ascii="Times New Roman" w:eastAsia="MS Mincho" w:hAnsi="Times New Roman" w:cs="Times New Roman"/>
      <w:i/>
      <w:sz w:val="24"/>
      <w:szCs w:val="24"/>
      <w:lang w:val="en-US"/>
    </w:rPr>
  </w:style>
  <w:style w:type="paragraph" w:customStyle="1" w:styleId="Addresses">
    <w:name w:val="Addresses"/>
    <w:basedOn w:val="Normal"/>
    <w:rsid w:val="005F2AF7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/>
    </w:rPr>
  </w:style>
  <w:style w:type="paragraph" w:customStyle="1" w:styleId="Title2">
    <w:name w:val="Title2"/>
    <w:basedOn w:val="Normal"/>
    <w:rsid w:val="005F2AF7"/>
    <w:pPr>
      <w:spacing w:after="0" w:line="240" w:lineRule="auto"/>
    </w:pPr>
    <w:rPr>
      <w:rFonts w:ascii="Times New Roman" w:eastAsia="MS Mincho" w:hAnsi="Times New Roman" w:cs="Times New Roman"/>
      <w:b/>
      <w:sz w:val="24"/>
      <w:szCs w:val="24"/>
      <w:lang w:val="en-US"/>
    </w:rPr>
  </w:style>
  <w:style w:type="paragraph" w:customStyle="1" w:styleId="Dedication">
    <w:name w:val="Dedication"/>
    <w:basedOn w:val="Normal"/>
    <w:autoRedefine/>
    <w:rsid w:val="005F2AF7"/>
    <w:pPr>
      <w:spacing w:after="0" w:line="240" w:lineRule="auto"/>
      <w:jc w:val="right"/>
    </w:pPr>
    <w:rPr>
      <w:rFonts w:ascii="Times New Roman" w:eastAsia="MS Mincho" w:hAnsi="Times New Roman" w:cs="Times New Roman"/>
      <w:sz w:val="24"/>
      <w:szCs w:val="24"/>
      <w:lang w:val="en-US"/>
    </w:rPr>
  </w:style>
  <w:style w:type="paragraph" w:customStyle="1" w:styleId="RSCB01ARTAbstract">
    <w:name w:val="RSC B01 ART Abstract"/>
    <w:basedOn w:val="Normal"/>
    <w:link w:val="RSCB01ARTAbstractChar"/>
    <w:qFormat/>
    <w:rsid w:val="006A11A7"/>
    <w:pPr>
      <w:spacing w:after="200" w:line="240" w:lineRule="exact"/>
      <w:jc w:val="both"/>
    </w:pPr>
    <w:rPr>
      <w:rFonts w:eastAsiaTheme="minorHAnsi"/>
      <w:noProof/>
      <w:sz w:val="16"/>
      <w:lang w:val="en-GB" w:eastAsia="en-GB"/>
    </w:rPr>
  </w:style>
  <w:style w:type="character" w:customStyle="1" w:styleId="RSCB01ARTAbstractChar">
    <w:name w:val="RSC B01 ART Abstract Char"/>
    <w:basedOn w:val="DefaultParagraphFont"/>
    <w:link w:val="RSCB01ARTAbstract"/>
    <w:rsid w:val="006A11A7"/>
    <w:rPr>
      <w:rFonts w:eastAsiaTheme="minorHAnsi"/>
      <w:noProof/>
      <w:sz w:val="16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F64DBC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DBC"/>
    <w:pPr>
      <w:widowControl w:val="0"/>
      <w:snapToGrid w:val="0"/>
      <w:spacing w:after="0" w:line="240" w:lineRule="auto"/>
    </w:pPr>
    <w:rPr>
      <w:rFonts w:ascii="Calibri" w:eastAsia="SimSun" w:hAnsi="Calibri" w:cs="Times New Roman"/>
      <w:kern w:val="2"/>
      <w:sz w:val="18"/>
      <w:szCs w:val="18"/>
      <w:lang w:val="en-US"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DBC"/>
    <w:rPr>
      <w:rFonts w:ascii="Calibri" w:eastAsia="SimSun" w:hAnsi="Calibri" w:cs="Times New Roman"/>
      <w:kern w:val="2"/>
      <w:sz w:val="18"/>
      <w:szCs w:val="18"/>
      <w:lang w:val="en-US" w:eastAsia="zh-CN"/>
    </w:rPr>
  </w:style>
  <w:style w:type="paragraph" w:customStyle="1" w:styleId="RSCH01PaperTitle">
    <w:name w:val="RSC H01 Paper Title"/>
    <w:basedOn w:val="Normal"/>
    <w:next w:val="Normal"/>
    <w:link w:val="RSCH01PaperTitleChar"/>
    <w:qFormat/>
    <w:rsid w:val="00F64DBC"/>
    <w:pPr>
      <w:tabs>
        <w:tab w:val="left" w:pos="284"/>
      </w:tabs>
      <w:spacing w:before="400" w:line="240" w:lineRule="auto"/>
    </w:pPr>
    <w:rPr>
      <w:rFonts w:eastAsiaTheme="minorHAnsi" w:cs="Times New Roman"/>
      <w:b/>
      <w:sz w:val="29"/>
      <w:szCs w:val="32"/>
      <w:lang w:val="en-GB" w:eastAsia="en-US"/>
    </w:rPr>
  </w:style>
  <w:style w:type="character" w:customStyle="1" w:styleId="RSCH01PaperTitleChar">
    <w:name w:val="RSC H01 Paper Title Char"/>
    <w:basedOn w:val="DefaultParagraphFont"/>
    <w:link w:val="RSCH01PaperTitle"/>
    <w:rsid w:val="00F64DBC"/>
    <w:rPr>
      <w:rFonts w:eastAsiaTheme="minorHAnsi" w:cs="Times New Roman"/>
      <w:b/>
      <w:sz w:val="29"/>
      <w:szCs w:val="3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Gearoid.Collins</dc:creator>
  <cp:keywords/>
  <dc:description/>
  <cp:lastModifiedBy>ES Energy &amp;</cp:lastModifiedBy>
  <cp:revision>5</cp:revision>
  <dcterms:created xsi:type="dcterms:W3CDTF">2021-12-21T19:14:00Z</dcterms:created>
  <dcterms:modified xsi:type="dcterms:W3CDTF">2022-01-06T17:21:00Z</dcterms:modified>
</cp:coreProperties>
</file>